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2FDFC">
      <w:pPr>
        <w:rPr>
          <w:rFonts w:hint="eastAsia" w:ascii="Times New Roman" w:hAnsi="Times New Roman" w:eastAsia="宋体" w:cs="Times New Roman"/>
          <w:color w:val="0F1115"/>
          <w:sz w:val="24"/>
          <w:shd w:val="clear" w:color="auto" w:fill="FFFFFF"/>
          <w:lang w:eastAsia="zh-CN"/>
        </w:rPr>
      </w:pPr>
      <w:r>
        <w:rPr>
          <w:rFonts w:hint="eastAsia" w:ascii="Times New Roman" w:hAnsi="Times New Roman" w:eastAsia="宋体" w:cs="Times New Roman"/>
          <w:color w:val="0F1115"/>
          <w:sz w:val="24"/>
          <w:shd w:val="clear" w:color="auto" w:fill="FFFFFF"/>
          <w:lang w:eastAsia="zh-CN"/>
        </w:rPr>
        <w:drawing>
          <wp:inline distT="0" distB="0" distL="114300" distR="114300">
            <wp:extent cx="5184775" cy="1344295"/>
            <wp:effectExtent l="0" t="0" r="12065" b="12065"/>
            <wp:docPr id="20" name="图片 20" descr="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留一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3ACC7">
      <w:pPr>
        <w:rPr>
          <w:rFonts w:hint="eastAsia" w:ascii="Times New Roman" w:hAnsi="Times New Roman" w:eastAsia="宋体" w:cs="Times New Roman"/>
          <w:color w:val="0F1115"/>
          <w:sz w:val="24"/>
          <w:shd w:val="clear" w:color="auto" w:fill="FFFFFF"/>
          <w:lang w:eastAsia="zh-CN"/>
        </w:rPr>
      </w:pPr>
    </w:p>
    <w:p w14:paraId="26EBFA4B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Supplementary Figure</w:t>
      </w:r>
      <w:bookmarkEnd w:id="0"/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 1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. CAUSE Analysis Results for Sterol Ester (27:1/20:4) Levels</w:t>
      </w:r>
    </w:p>
    <w:p w14:paraId="45EDD1EF">
      <w:pPr>
        <w:numPr>
          <w:numId w:val="0"/>
        </w:num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Trends in the estimated effect sizes (β₁ and β₂) under the sharing model and the causal model across different significance thresholds (−log10(P)).</w:t>
      </w:r>
      <w:r>
        <w:rPr>
          <w:rFonts w:ascii="Times New Roman" w:hAnsi="Times New Roman" w:eastAsia="宋体" w:cs="Times New Roman"/>
          <w:sz w:val="24"/>
        </w:rPr>
        <w:br w:type="textWrapping"/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sz w:val="24"/>
        </w:rPr>
        <w:t>Model comparison using the null model as the reference. The differences in expected log pointwise predictive density (Δelpd), standard errors, z values, and p values for Models 1, 2, and 3 indicate that all causal models performed significantly better than the null model (p &lt; 0.05).</w:t>
      </w:r>
      <w:r>
        <w:rPr>
          <w:rFonts w:ascii="Times New Roman" w:hAnsi="Times New Roman" w:eastAsia="宋体" w:cs="Times New Roman"/>
          <w:sz w:val="24"/>
        </w:rPr>
        <w:br w:type="textWrapping"/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sz w:val="24"/>
        </w:rPr>
        <w:t>Posterior distributions (solid lines) and prior distributions (dashed lines) of the causal model parameters: gamma (causal effect), eta (heterogeneity parameter), and q (proportion of confounding). The posterior mean of gamma in the causal model was −0.13 (95% CI: −0.23 to −0.03), indicating a significant negative causal effect of Sterol ester (27:1/20:4) levels on the outcome. The posterior distributions of eta and q were both concentrated near zero, suggesting no substantial heterogeneity or unobserved confounding.</w:t>
      </w:r>
    </w:p>
    <w:p w14:paraId="68F02044">
      <w:pPr>
        <w:rPr>
          <w:rFonts w:hint="eastAsia" w:ascii="Times New Roman" w:hAnsi="Times New Roman" w:eastAsia="宋体" w:cs="Times New Roman"/>
          <w:color w:val="0F1115"/>
          <w:sz w:val="24"/>
          <w:shd w:val="clear" w:color="auto" w:fill="FFFFFF"/>
          <w:lang w:eastAsia="zh-CN"/>
        </w:rPr>
      </w:pPr>
    </w:p>
    <w:p w14:paraId="520A253A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184775" cy="1344295"/>
            <wp:effectExtent l="0" t="0" r="12065" b="12065"/>
            <wp:docPr id="21" name="图片 21" descr="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留一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4469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</w:p>
    <w:p w14:paraId="3BF12A60">
      <w:pPr>
        <w:spacing w:line="360" w:lineRule="auto"/>
        <w:rPr>
          <w:rFonts w:ascii="Times New Roman" w:hAnsi="Times New Roman" w:eastAsia="宋体" w:cs="Times New Roman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sz w:val="24"/>
          <w:shd w:val="clear" w:color="auto" w:fill="FFFFFF"/>
        </w:rPr>
        <w:t>Figure 6. CAUSE Analysis Results for Phosphatidylcholine (20:4_0:0) Levels</w:t>
      </w:r>
    </w:p>
    <w:p w14:paraId="2DF37EA4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sz w:val="24"/>
          <w:shd w:val="clear" w:color="auto" w:fill="FFFFFF"/>
        </w:rPr>
        <w:t>Model comparison using the null model as the reference. Both the sharing model (Δelpd = −0.019, p = 2.5 × 10⁻³) and the causal model (Δelpd = −1.000, p = 3.2 × 10⁻⁸) showed significantly better performance. Further comparison between the sharing and causal models demonstrated that the causal model was significantly superior to the sharing model (Δelpd = −0.980, p = 2.0 × 10⁻⁸), indicating that the causal model provided the best fit.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br w:type="textWrapping"/>
      </w:r>
      <w:r>
        <w:rPr>
          <w:rFonts w:hint="eastAsia" w:ascii="Times New Roman" w:hAnsi="Times New Roman" w:eastAsia="宋体" w:cs="Times New Roman"/>
          <w:sz w:val="24"/>
          <w:shd w:val="clear" w:color="auto" w:fill="FFFFFF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Posterior distribution of the causal effect parameter gamma (labeled “Gamma (post)” in the figure), showing the direction and uncertainty of the estimated effect.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br w:type="textWrapping"/>
      </w:r>
      <w:r>
        <w:rPr>
          <w:rFonts w:hint="eastAsia" w:ascii="Times New Roman" w:hAnsi="Times New Roman" w:eastAsia="宋体" w:cs="Times New Roman"/>
          <w:sz w:val="24"/>
          <w:shd w:val="clear" w:color="auto" w:fill="FFFFFF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Trends in the estimated values of multiple beta_hat parameters (β₁–β₁₂) across different significance thresholds (−log₁₀(P)), together with the distribution of the causal membership probability P(Z = 1), further supporting the predominance of the causal model.</w:t>
      </w:r>
    </w:p>
    <w:p w14:paraId="06C9D168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E39C9"/>
    <w:rsid w:val="366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2026-06-23T07:11:00Z</dcterms:created>
  <dc:creator>中中</dc:creator>
  <cp:lastModifiedBy>中中</cp:lastModifiedBy>
  <dcterms:modified xsi:type="dcterms:W3CDTF">2026-06-23T07:44:01Z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359C1E3424D74C8FA4E78CD8B9F06341_11</vt:lpwstr>
  </property>
  <property fmtid="{D5CDD505-2E9C-101B-9397-08002B2CF9AE}" pid="4" name="KSOTemplateDocerSaveRecord">
    <vt:lpwstr>eyJoZGlkIjoiNTQ0NTAyYWZiMzU1MWE0YmEzNGYzYzJiNzA3M2YyNDgiLCJ1c2VySWQiOiIxNDI0NzAxNjgzIn0=</vt:lpwstr>
  </property>
</Properties>
</file>